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20" w:rsidRPr="00D22B7F" w:rsidRDefault="00067187">
      <w:pPr>
        <w:spacing w:after="227" w:line="259" w:lineRule="auto"/>
        <w:ind w:left="0" w:firstLine="0"/>
        <w:jc w:val="right"/>
      </w:pPr>
      <w:r w:rsidRPr="00D22B7F">
        <w:rPr>
          <w:noProof/>
        </w:rPr>
        <w:drawing>
          <wp:inline distT="0" distB="0" distL="0" distR="0">
            <wp:extent cx="1769618" cy="55816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769618" cy="558165"/>
                    </a:xfrm>
                    <a:prstGeom prst="rect">
                      <a:avLst/>
                    </a:prstGeom>
                  </pic:spPr>
                </pic:pic>
              </a:graphicData>
            </a:graphic>
          </wp:inline>
        </w:drawing>
      </w:r>
      <w:r w:rsidRPr="00D22B7F">
        <w:rPr>
          <w:rFonts w:ascii="Calibri" w:eastAsia="Calibri" w:hAnsi="Calibri" w:cs="Calibri"/>
          <w:sz w:val="22"/>
        </w:rPr>
        <w:t xml:space="preserve"> </w:t>
      </w:r>
    </w:p>
    <w:p w:rsidR="00863520" w:rsidRPr="00D22B7F" w:rsidRDefault="00067187">
      <w:pPr>
        <w:spacing w:after="26" w:line="259" w:lineRule="auto"/>
        <w:ind w:left="-5" w:hanging="10"/>
      </w:pPr>
      <w:r w:rsidRPr="00D22B7F">
        <w:rPr>
          <w:b/>
          <w:sz w:val="30"/>
        </w:rPr>
        <w:t xml:space="preserve">Schools Library Service – Secondary  </w:t>
      </w:r>
    </w:p>
    <w:p w:rsidR="00863520" w:rsidRPr="00612458" w:rsidRDefault="00067187">
      <w:pPr>
        <w:spacing w:after="170" w:line="259" w:lineRule="auto"/>
        <w:ind w:left="-5" w:hanging="10"/>
        <w:rPr>
          <w:color w:val="FF0000"/>
        </w:rPr>
      </w:pPr>
      <w:r w:rsidRPr="00D22B7F">
        <w:rPr>
          <w:b/>
          <w:sz w:val="30"/>
        </w:rPr>
        <w:t>Library Books and Support</w:t>
      </w:r>
      <w:r w:rsidR="00C67E27" w:rsidRPr="00D22B7F">
        <w:rPr>
          <w:b/>
          <w:sz w:val="30"/>
        </w:rPr>
        <w:t xml:space="preserve"> Service Level Agreement </w:t>
      </w:r>
      <w:r w:rsidR="00F511B5" w:rsidRPr="00BB002A">
        <w:rPr>
          <w:b/>
          <w:color w:val="auto"/>
          <w:sz w:val="30"/>
        </w:rPr>
        <w:t>202</w:t>
      </w:r>
      <w:r w:rsidR="00F511B5">
        <w:rPr>
          <w:b/>
          <w:color w:val="auto"/>
          <w:sz w:val="30"/>
        </w:rPr>
        <w:t>4</w:t>
      </w:r>
      <w:r w:rsidR="00C67E27" w:rsidRPr="00BB002A">
        <w:rPr>
          <w:b/>
          <w:color w:val="auto"/>
          <w:sz w:val="30"/>
        </w:rPr>
        <w:t>/</w:t>
      </w:r>
      <w:r w:rsidR="00F511B5" w:rsidRPr="00BB002A">
        <w:rPr>
          <w:b/>
          <w:color w:val="auto"/>
          <w:sz w:val="30"/>
        </w:rPr>
        <w:t>2</w:t>
      </w:r>
      <w:r w:rsidR="00F511B5">
        <w:rPr>
          <w:b/>
          <w:color w:val="auto"/>
          <w:sz w:val="30"/>
        </w:rPr>
        <w:t>5</w:t>
      </w:r>
    </w:p>
    <w:p w:rsidR="00863520" w:rsidRPr="00D22B7F" w:rsidRDefault="00067187">
      <w:pPr>
        <w:spacing w:after="0" w:line="259" w:lineRule="auto"/>
        <w:ind w:left="0" w:firstLine="0"/>
      </w:pPr>
      <w:r w:rsidRPr="00D22B7F">
        <w:rPr>
          <w:b/>
          <w:sz w:val="24"/>
        </w:rPr>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rsidRPr="00D22B7F">
        <w:trPr>
          <w:trHeight w:val="254"/>
        </w:trPr>
        <w:tc>
          <w:tcPr>
            <w:tcW w:w="596" w:type="dxa"/>
            <w:tcBorders>
              <w:top w:val="nil"/>
              <w:left w:val="nil"/>
              <w:bottom w:val="nil"/>
              <w:right w:val="nil"/>
            </w:tcBorders>
            <w:shd w:val="clear" w:color="auto" w:fill="262626"/>
          </w:tcPr>
          <w:p w:rsidR="00863520" w:rsidRPr="00D22B7F" w:rsidRDefault="00067187">
            <w:pPr>
              <w:spacing w:after="0" w:line="259" w:lineRule="auto"/>
              <w:ind w:left="29" w:firstLine="0"/>
            </w:pPr>
            <w:r w:rsidRPr="00D22B7F">
              <w:rPr>
                <w:b/>
                <w:color w:val="FFFFFF"/>
                <w:sz w:val="22"/>
              </w:rPr>
              <w:t xml:space="preserve">1. </w:t>
            </w:r>
          </w:p>
        </w:tc>
        <w:tc>
          <w:tcPr>
            <w:tcW w:w="9210" w:type="dxa"/>
            <w:tcBorders>
              <w:top w:val="nil"/>
              <w:left w:val="nil"/>
              <w:bottom w:val="nil"/>
              <w:right w:val="nil"/>
            </w:tcBorders>
            <w:shd w:val="clear" w:color="auto" w:fill="262626"/>
          </w:tcPr>
          <w:p w:rsidR="00863520" w:rsidRPr="00D22B7F" w:rsidRDefault="00067187">
            <w:pPr>
              <w:spacing w:after="0" w:line="259" w:lineRule="auto"/>
              <w:ind w:left="0" w:firstLine="0"/>
            </w:pPr>
            <w:r w:rsidRPr="00D22B7F">
              <w:rPr>
                <w:b/>
                <w:color w:val="FFFFFF"/>
                <w:sz w:val="22"/>
              </w:rPr>
              <w:t xml:space="preserve">Service Description </w:t>
            </w:r>
          </w:p>
        </w:tc>
      </w:tr>
    </w:tbl>
    <w:p w:rsidR="00863520" w:rsidRPr="00D22B7F" w:rsidRDefault="00067187">
      <w:pPr>
        <w:ind w:left="0" w:right="31" w:firstLine="0"/>
      </w:pPr>
      <w:r w:rsidRPr="00D22B7F">
        <w:t xml:space="preserve">The Schools Library Service (SLS) is part of Herefordshire Council’s Library Service. The demands of the national curriculum, literacy and English topics, as well as an emphasis on student-centred and </w:t>
      </w:r>
      <w:r w:rsidR="00FB57CE" w:rsidRPr="00D22B7F">
        <w:t>resource based</w:t>
      </w:r>
      <w:r w:rsidRPr="00D22B7F">
        <w:t xml:space="preserve"> learning have a strong impact on school library provision. The SLS Library Books and Support SLA is an easy and cost-effective way for schools to resource their library, and to provide access to professional librarians’ skills and experience to support staff.   </w:t>
      </w:r>
    </w:p>
    <w:p w:rsidR="00863520" w:rsidRPr="00BB002A" w:rsidRDefault="00FB57CE">
      <w:pPr>
        <w:ind w:left="0" w:right="31" w:firstLine="0"/>
        <w:rPr>
          <w:color w:val="auto"/>
        </w:rPr>
      </w:pPr>
      <w:r w:rsidRPr="00BB002A">
        <w:rPr>
          <w:color w:val="auto"/>
        </w:rPr>
        <w:t xml:space="preserve">The </w:t>
      </w:r>
      <w:r w:rsidR="00F511B5" w:rsidRPr="00BB002A">
        <w:rPr>
          <w:color w:val="auto"/>
        </w:rPr>
        <w:t>202</w:t>
      </w:r>
      <w:r w:rsidR="00F511B5">
        <w:rPr>
          <w:color w:val="auto"/>
        </w:rPr>
        <w:t>4</w:t>
      </w:r>
      <w:r w:rsidRPr="00BB002A">
        <w:rPr>
          <w:color w:val="auto"/>
        </w:rPr>
        <w:t>/</w:t>
      </w:r>
      <w:r w:rsidR="00F511B5" w:rsidRPr="00BB002A">
        <w:rPr>
          <w:color w:val="auto"/>
        </w:rPr>
        <w:t>2</w:t>
      </w:r>
      <w:r w:rsidR="00F511B5">
        <w:rPr>
          <w:color w:val="auto"/>
        </w:rPr>
        <w:t>5</w:t>
      </w:r>
      <w:r w:rsidR="00F511B5" w:rsidRPr="00BB002A">
        <w:rPr>
          <w:color w:val="auto"/>
        </w:rPr>
        <w:t xml:space="preserve"> </w:t>
      </w:r>
      <w:r w:rsidR="00067187" w:rsidRPr="00BB002A">
        <w:rPr>
          <w:color w:val="auto"/>
        </w:rPr>
        <w:t>agreement runs for</w:t>
      </w:r>
      <w:r w:rsidRPr="00BB002A">
        <w:rPr>
          <w:color w:val="auto"/>
        </w:rPr>
        <w:t xml:space="preserve"> 12 months from 1 September </w:t>
      </w:r>
      <w:r w:rsidR="00F511B5" w:rsidRPr="00BB002A">
        <w:rPr>
          <w:color w:val="auto"/>
        </w:rPr>
        <w:t>202</w:t>
      </w:r>
      <w:r w:rsidR="00F511B5">
        <w:rPr>
          <w:color w:val="auto"/>
        </w:rPr>
        <w:t>4</w:t>
      </w:r>
      <w:r w:rsidR="00F511B5" w:rsidRPr="00BB002A">
        <w:rPr>
          <w:color w:val="auto"/>
        </w:rPr>
        <w:t xml:space="preserve"> </w:t>
      </w:r>
      <w:r w:rsidRPr="00BB002A">
        <w:rPr>
          <w:color w:val="auto"/>
        </w:rPr>
        <w:t xml:space="preserve">to 31 August </w:t>
      </w:r>
      <w:r w:rsidR="00F511B5" w:rsidRPr="00BB002A">
        <w:rPr>
          <w:color w:val="auto"/>
        </w:rPr>
        <w:t>202</w:t>
      </w:r>
      <w:r w:rsidR="00F511B5">
        <w:rPr>
          <w:color w:val="auto"/>
        </w:rPr>
        <w:t>5</w:t>
      </w:r>
      <w:r w:rsidR="00F511B5" w:rsidRPr="00BB002A">
        <w:rPr>
          <w:color w:val="auto"/>
        </w:rPr>
        <w:t xml:space="preserve"> </w:t>
      </w:r>
      <w:r w:rsidR="00067187" w:rsidRPr="00BB002A">
        <w:rPr>
          <w:color w:val="auto"/>
        </w:rPr>
        <w:t xml:space="preserve">and provision can be made for schools joining during the year. This service is available to all high schools and special schools within Herefordshire.  </w:t>
      </w:r>
    </w:p>
    <w:p w:rsidR="00863520" w:rsidRPr="00D22B7F" w:rsidRDefault="00067187">
      <w:pPr>
        <w:spacing w:after="0" w:line="259" w:lineRule="auto"/>
        <w:ind w:left="0" w:firstLine="0"/>
      </w:pPr>
      <w:r w:rsidRPr="00D22B7F">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rsidRPr="00D22B7F">
        <w:trPr>
          <w:trHeight w:val="254"/>
        </w:trPr>
        <w:tc>
          <w:tcPr>
            <w:tcW w:w="596" w:type="dxa"/>
            <w:tcBorders>
              <w:top w:val="nil"/>
              <w:left w:val="nil"/>
              <w:bottom w:val="nil"/>
              <w:right w:val="nil"/>
            </w:tcBorders>
            <w:shd w:val="clear" w:color="auto" w:fill="262626"/>
          </w:tcPr>
          <w:p w:rsidR="00863520" w:rsidRPr="00D22B7F" w:rsidRDefault="00067187">
            <w:pPr>
              <w:spacing w:after="0" w:line="259" w:lineRule="auto"/>
              <w:ind w:left="29" w:firstLine="0"/>
            </w:pPr>
            <w:r w:rsidRPr="00D22B7F">
              <w:rPr>
                <w:b/>
                <w:color w:val="FFFFFF"/>
                <w:sz w:val="22"/>
              </w:rPr>
              <w:t xml:space="preserve">2. </w:t>
            </w:r>
          </w:p>
        </w:tc>
        <w:tc>
          <w:tcPr>
            <w:tcW w:w="9210" w:type="dxa"/>
            <w:tcBorders>
              <w:top w:val="nil"/>
              <w:left w:val="nil"/>
              <w:bottom w:val="nil"/>
              <w:right w:val="nil"/>
            </w:tcBorders>
            <w:shd w:val="clear" w:color="auto" w:fill="262626"/>
          </w:tcPr>
          <w:p w:rsidR="00863520" w:rsidRPr="00D22B7F" w:rsidRDefault="00067187">
            <w:pPr>
              <w:spacing w:after="0" w:line="259" w:lineRule="auto"/>
              <w:ind w:left="0" w:firstLine="0"/>
            </w:pPr>
            <w:r w:rsidRPr="00D22B7F">
              <w:rPr>
                <w:b/>
                <w:color w:val="FFFFFF"/>
                <w:sz w:val="22"/>
              </w:rPr>
              <w:t xml:space="preserve">SLA Services Offered  </w:t>
            </w:r>
          </w:p>
        </w:tc>
      </w:tr>
    </w:tbl>
    <w:p w:rsidR="00863520" w:rsidRPr="00D22B7F" w:rsidRDefault="00067187">
      <w:pPr>
        <w:ind w:left="0" w:right="31" w:firstLine="0"/>
      </w:pPr>
      <w:r w:rsidRPr="00D22B7F">
        <w:t xml:space="preserve">Each school subscribing to the SLS Library Books and Support SLA will receive and have access to the following services: </w:t>
      </w:r>
    </w:p>
    <w:p w:rsidR="00863520" w:rsidRPr="00D22B7F" w:rsidRDefault="00067187">
      <w:pPr>
        <w:pStyle w:val="Heading1"/>
        <w:ind w:left="-5"/>
      </w:pPr>
      <w:r w:rsidRPr="00D22B7F">
        <w:t xml:space="preserve">Long-term fiction book loan </w:t>
      </w:r>
    </w:p>
    <w:p w:rsidR="00863520" w:rsidRPr="00D22B7F" w:rsidRDefault="00612458">
      <w:pPr>
        <w:numPr>
          <w:ilvl w:val="0"/>
          <w:numId w:val="1"/>
        </w:numPr>
        <w:ind w:right="31" w:hanging="360"/>
      </w:pPr>
      <w:r>
        <w:t xml:space="preserve">A long-term loan of </w:t>
      </w:r>
      <w:r w:rsidRPr="00536271">
        <w:rPr>
          <w:color w:val="auto"/>
        </w:rPr>
        <w:t>180</w:t>
      </w:r>
      <w:r w:rsidR="00067187" w:rsidRPr="00536271">
        <w:rPr>
          <w:color w:val="auto"/>
        </w:rPr>
        <w:t xml:space="preserve"> p</w:t>
      </w:r>
      <w:r w:rsidR="00067187" w:rsidRPr="00D22B7F">
        <w:t>aperback fiction books supplied ac</w:t>
      </w:r>
      <w:r w:rsidR="00536271">
        <w:t xml:space="preserve">cording to school requirements. </w:t>
      </w:r>
      <w:r w:rsidR="00067187" w:rsidRPr="00D22B7F">
        <w:t xml:space="preserve">Non-fiction and hardback fiction books are not included in this offer.  </w:t>
      </w:r>
    </w:p>
    <w:p w:rsidR="00863520" w:rsidRPr="00D22B7F" w:rsidRDefault="00067187">
      <w:pPr>
        <w:numPr>
          <w:ilvl w:val="0"/>
          <w:numId w:val="1"/>
        </w:numPr>
        <w:ind w:right="31" w:hanging="360"/>
      </w:pPr>
      <w:r w:rsidRPr="00D22B7F">
        <w:t xml:space="preserve">Long-term fiction book loans are retained by the school from year to year for each year they continue to subscribe to the SLS. All resources remain the property of Herefordshire Libraries and schools should take reasonable care of items on loan.  </w:t>
      </w:r>
    </w:p>
    <w:p w:rsidR="00863520" w:rsidRPr="00D22B7F" w:rsidRDefault="00067187">
      <w:pPr>
        <w:numPr>
          <w:ilvl w:val="0"/>
          <w:numId w:val="1"/>
        </w:numPr>
        <w:spacing w:after="172"/>
        <w:ind w:right="31" w:hanging="360"/>
      </w:pPr>
      <w:r w:rsidRPr="00D22B7F">
        <w:t xml:space="preserve">Book collections will be delivered to school (or can be collected from the Libraries Unit, Hereford if preferred) once each term as below: </w:t>
      </w:r>
    </w:p>
    <w:p w:rsidR="00863520" w:rsidRPr="00CD19D6" w:rsidRDefault="00067187">
      <w:pPr>
        <w:spacing w:after="17" w:line="259" w:lineRule="auto"/>
        <w:ind w:left="720" w:firstLine="0"/>
        <w:rPr>
          <w:color w:val="FF0000"/>
        </w:rPr>
      </w:pPr>
      <w:r w:rsidRPr="00D22B7F">
        <w:rPr>
          <w:b/>
          <w:sz w:val="18"/>
        </w:rPr>
        <w:t>St</w:t>
      </w:r>
      <w:r w:rsidR="00FB57CE" w:rsidRPr="00D22B7F">
        <w:rPr>
          <w:b/>
          <w:sz w:val="18"/>
        </w:rPr>
        <w:t xml:space="preserve">ock supply timetable </w:t>
      </w:r>
      <w:r w:rsidR="00FB57CE" w:rsidRPr="00536271">
        <w:rPr>
          <w:b/>
          <w:color w:val="auto"/>
          <w:sz w:val="18"/>
        </w:rPr>
        <w:t xml:space="preserve">for </w:t>
      </w:r>
      <w:r w:rsidR="00F511B5" w:rsidRPr="00536271">
        <w:rPr>
          <w:b/>
          <w:color w:val="auto"/>
          <w:sz w:val="18"/>
        </w:rPr>
        <w:t>202</w:t>
      </w:r>
      <w:r w:rsidR="00F511B5">
        <w:rPr>
          <w:b/>
          <w:color w:val="auto"/>
          <w:sz w:val="18"/>
        </w:rPr>
        <w:t>4</w:t>
      </w:r>
      <w:r w:rsidR="00FB57CE" w:rsidRPr="00536271">
        <w:rPr>
          <w:b/>
          <w:color w:val="auto"/>
          <w:sz w:val="18"/>
        </w:rPr>
        <w:t>/</w:t>
      </w:r>
      <w:r w:rsidR="00F511B5" w:rsidRPr="00536271">
        <w:rPr>
          <w:b/>
          <w:color w:val="auto"/>
          <w:sz w:val="18"/>
        </w:rPr>
        <w:t>2</w:t>
      </w:r>
      <w:r w:rsidR="00F511B5">
        <w:rPr>
          <w:b/>
          <w:color w:val="auto"/>
          <w:sz w:val="18"/>
        </w:rPr>
        <w:t>5</w:t>
      </w:r>
    </w:p>
    <w:tbl>
      <w:tblPr>
        <w:tblStyle w:val="TableGrid"/>
        <w:tblW w:w="8234" w:type="dxa"/>
        <w:tblInd w:w="838" w:type="dxa"/>
        <w:tblCellMar>
          <w:top w:w="10" w:type="dxa"/>
          <w:right w:w="115" w:type="dxa"/>
        </w:tblCellMar>
        <w:tblLook w:val="04A0" w:firstRow="1" w:lastRow="0" w:firstColumn="1" w:lastColumn="0" w:noHBand="0" w:noVBand="1"/>
      </w:tblPr>
      <w:tblGrid>
        <w:gridCol w:w="1856"/>
        <w:gridCol w:w="1701"/>
        <w:gridCol w:w="4677"/>
      </w:tblGrid>
      <w:tr w:rsidR="00330FB2" w:rsidRPr="00D22B7F" w:rsidTr="00330FB2">
        <w:trPr>
          <w:trHeight w:val="418"/>
        </w:trPr>
        <w:tc>
          <w:tcPr>
            <w:tcW w:w="1856" w:type="dxa"/>
            <w:tcBorders>
              <w:top w:val="single" w:sz="4" w:space="0" w:color="000000"/>
              <w:left w:val="nil"/>
              <w:bottom w:val="single" w:sz="4" w:space="0" w:color="auto"/>
              <w:right w:val="nil"/>
            </w:tcBorders>
          </w:tcPr>
          <w:p w:rsidR="00330FB2" w:rsidRPr="00D22B7F" w:rsidRDefault="00330FB2">
            <w:pPr>
              <w:spacing w:after="0" w:line="259" w:lineRule="auto"/>
              <w:ind w:left="122" w:firstLine="0"/>
            </w:pPr>
            <w:r w:rsidRPr="00D22B7F">
              <w:rPr>
                <w:sz w:val="18"/>
              </w:rPr>
              <w:t xml:space="preserve">Term </w:t>
            </w:r>
          </w:p>
        </w:tc>
        <w:tc>
          <w:tcPr>
            <w:tcW w:w="1701" w:type="dxa"/>
            <w:tcBorders>
              <w:top w:val="single" w:sz="4" w:space="0" w:color="000000"/>
              <w:left w:val="nil"/>
              <w:bottom w:val="single" w:sz="4" w:space="0" w:color="auto"/>
              <w:right w:val="nil"/>
            </w:tcBorders>
          </w:tcPr>
          <w:p w:rsidR="00330FB2" w:rsidRPr="00D22B7F" w:rsidRDefault="00330FB2">
            <w:pPr>
              <w:spacing w:after="0" w:line="259" w:lineRule="auto"/>
              <w:ind w:left="0" w:firstLine="0"/>
            </w:pPr>
            <w:r w:rsidRPr="00D22B7F">
              <w:rPr>
                <w:sz w:val="18"/>
              </w:rPr>
              <w:t xml:space="preserve">No. of books </w:t>
            </w:r>
          </w:p>
        </w:tc>
        <w:tc>
          <w:tcPr>
            <w:tcW w:w="4677" w:type="dxa"/>
            <w:tcBorders>
              <w:top w:val="single" w:sz="4" w:space="0" w:color="000000"/>
              <w:left w:val="nil"/>
              <w:bottom w:val="single" w:sz="4" w:space="0" w:color="auto"/>
              <w:right w:val="nil"/>
            </w:tcBorders>
          </w:tcPr>
          <w:p w:rsidR="00330FB2" w:rsidRPr="00D22B7F" w:rsidRDefault="00330FB2">
            <w:pPr>
              <w:spacing w:after="0" w:line="259" w:lineRule="auto"/>
              <w:ind w:left="0" w:firstLine="0"/>
            </w:pPr>
            <w:r w:rsidRPr="00D22B7F">
              <w:rPr>
                <w:sz w:val="18"/>
              </w:rPr>
              <w:t xml:space="preserve">Delivery options </w:t>
            </w:r>
          </w:p>
        </w:tc>
      </w:tr>
      <w:tr w:rsidR="00330FB2" w:rsidRPr="00D22B7F" w:rsidTr="00330FB2">
        <w:trPr>
          <w:trHeight w:val="330"/>
        </w:trPr>
        <w:tc>
          <w:tcPr>
            <w:tcW w:w="1856" w:type="dxa"/>
            <w:tcBorders>
              <w:top w:val="single" w:sz="4" w:space="0" w:color="auto"/>
            </w:tcBorders>
          </w:tcPr>
          <w:p w:rsidR="00330FB2" w:rsidRPr="00D22B7F" w:rsidRDefault="00330FB2" w:rsidP="00330FB2">
            <w:pPr>
              <w:spacing w:after="0" w:line="259" w:lineRule="auto"/>
              <w:ind w:left="122" w:firstLine="0"/>
            </w:pPr>
            <w:r w:rsidRPr="00D22B7F">
              <w:rPr>
                <w:sz w:val="18"/>
              </w:rPr>
              <w:t>Autumn</w:t>
            </w:r>
          </w:p>
        </w:tc>
        <w:tc>
          <w:tcPr>
            <w:tcW w:w="1701" w:type="dxa"/>
            <w:tcBorders>
              <w:top w:val="single" w:sz="4" w:space="0" w:color="auto"/>
            </w:tcBorders>
          </w:tcPr>
          <w:p w:rsidR="00330FB2" w:rsidRPr="00536271" w:rsidRDefault="00612458" w:rsidP="00612458">
            <w:pPr>
              <w:spacing w:after="0" w:line="259" w:lineRule="auto"/>
              <w:ind w:left="356" w:firstLine="0"/>
              <w:rPr>
                <w:color w:val="auto"/>
              </w:rPr>
            </w:pPr>
            <w:r w:rsidRPr="00536271">
              <w:rPr>
                <w:color w:val="auto"/>
                <w:sz w:val="18"/>
              </w:rPr>
              <w:t xml:space="preserve"> 60</w:t>
            </w:r>
          </w:p>
        </w:tc>
        <w:tc>
          <w:tcPr>
            <w:tcW w:w="4677" w:type="dxa"/>
            <w:tcBorders>
              <w:top w:val="single" w:sz="4" w:space="0" w:color="auto"/>
            </w:tcBorders>
          </w:tcPr>
          <w:p w:rsidR="00330FB2" w:rsidRPr="00D22B7F" w:rsidRDefault="00330FB2" w:rsidP="00330FB2">
            <w:pPr>
              <w:spacing w:after="0" w:line="259" w:lineRule="auto"/>
              <w:ind w:left="0" w:firstLine="0"/>
            </w:pPr>
            <w:r w:rsidRPr="00D22B7F">
              <w:rPr>
                <w:sz w:val="18"/>
              </w:rPr>
              <w:t>Delivered to school</w:t>
            </w:r>
            <w:r w:rsidR="00CF6335" w:rsidRPr="00D22B7F">
              <w:rPr>
                <w:sz w:val="18"/>
              </w:rPr>
              <w:t xml:space="preserve"> or collection from Libraries Unit</w:t>
            </w:r>
          </w:p>
        </w:tc>
      </w:tr>
      <w:tr w:rsidR="00330FB2" w:rsidRPr="00D22B7F" w:rsidTr="00330FB2">
        <w:trPr>
          <w:trHeight w:val="420"/>
        </w:trPr>
        <w:tc>
          <w:tcPr>
            <w:tcW w:w="1856" w:type="dxa"/>
          </w:tcPr>
          <w:p w:rsidR="00330FB2" w:rsidRPr="00D22B7F" w:rsidRDefault="00330FB2" w:rsidP="00330FB2">
            <w:pPr>
              <w:spacing w:after="0" w:line="259" w:lineRule="auto"/>
              <w:ind w:left="122" w:firstLine="0"/>
            </w:pPr>
            <w:r w:rsidRPr="00D22B7F">
              <w:rPr>
                <w:sz w:val="18"/>
              </w:rPr>
              <w:t>Spring</w:t>
            </w:r>
          </w:p>
        </w:tc>
        <w:tc>
          <w:tcPr>
            <w:tcW w:w="1701" w:type="dxa"/>
          </w:tcPr>
          <w:p w:rsidR="00330FB2" w:rsidRPr="00536271" w:rsidRDefault="00612458" w:rsidP="00330FB2">
            <w:pPr>
              <w:spacing w:after="0" w:line="259" w:lineRule="auto"/>
              <w:ind w:left="406" w:firstLine="0"/>
              <w:rPr>
                <w:color w:val="auto"/>
              </w:rPr>
            </w:pPr>
            <w:r w:rsidRPr="00536271">
              <w:rPr>
                <w:color w:val="auto"/>
                <w:sz w:val="18"/>
              </w:rPr>
              <w:t>60</w:t>
            </w:r>
          </w:p>
        </w:tc>
        <w:tc>
          <w:tcPr>
            <w:tcW w:w="4677" w:type="dxa"/>
          </w:tcPr>
          <w:p w:rsidR="00330FB2" w:rsidRPr="00D22B7F" w:rsidRDefault="00330FB2" w:rsidP="00330FB2">
            <w:pPr>
              <w:spacing w:after="0" w:line="259" w:lineRule="auto"/>
              <w:ind w:left="0" w:right="35" w:firstLine="0"/>
            </w:pPr>
            <w:r w:rsidRPr="00D22B7F">
              <w:rPr>
                <w:sz w:val="18"/>
              </w:rPr>
              <w:t>Del</w:t>
            </w:r>
            <w:r w:rsidR="006C1208" w:rsidRPr="00D22B7F">
              <w:rPr>
                <w:sz w:val="18"/>
              </w:rPr>
              <w:t xml:space="preserve">ivered to school or collection </w:t>
            </w:r>
            <w:r w:rsidRPr="00D22B7F">
              <w:rPr>
                <w:sz w:val="18"/>
              </w:rPr>
              <w:t>from Libraries Unit</w:t>
            </w:r>
          </w:p>
        </w:tc>
      </w:tr>
      <w:tr w:rsidR="00330FB2" w:rsidRPr="00D22B7F" w:rsidTr="00330FB2">
        <w:trPr>
          <w:trHeight w:val="382"/>
        </w:trPr>
        <w:tc>
          <w:tcPr>
            <w:tcW w:w="1856" w:type="dxa"/>
            <w:tcBorders>
              <w:bottom w:val="single" w:sz="4" w:space="0" w:color="auto"/>
            </w:tcBorders>
          </w:tcPr>
          <w:p w:rsidR="00330FB2" w:rsidRPr="00D22B7F" w:rsidRDefault="00330FB2" w:rsidP="00330FB2">
            <w:pPr>
              <w:spacing w:after="0" w:line="259" w:lineRule="auto"/>
              <w:ind w:left="122" w:firstLine="0"/>
            </w:pPr>
            <w:r w:rsidRPr="00D22B7F">
              <w:rPr>
                <w:sz w:val="18"/>
              </w:rPr>
              <w:t>Summer</w:t>
            </w:r>
          </w:p>
        </w:tc>
        <w:tc>
          <w:tcPr>
            <w:tcW w:w="1701" w:type="dxa"/>
            <w:tcBorders>
              <w:bottom w:val="single" w:sz="4" w:space="0" w:color="auto"/>
            </w:tcBorders>
          </w:tcPr>
          <w:p w:rsidR="00330FB2" w:rsidRPr="00536271" w:rsidRDefault="00612458" w:rsidP="00330FB2">
            <w:pPr>
              <w:spacing w:after="0" w:line="259" w:lineRule="auto"/>
              <w:ind w:left="406" w:firstLine="0"/>
              <w:rPr>
                <w:color w:val="auto"/>
              </w:rPr>
            </w:pPr>
            <w:r w:rsidRPr="00536271">
              <w:rPr>
                <w:color w:val="auto"/>
                <w:sz w:val="18"/>
              </w:rPr>
              <w:t>60</w:t>
            </w:r>
          </w:p>
        </w:tc>
        <w:tc>
          <w:tcPr>
            <w:tcW w:w="4677" w:type="dxa"/>
            <w:tcBorders>
              <w:bottom w:val="single" w:sz="4" w:space="0" w:color="auto"/>
            </w:tcBorders>
          </w:tcPr>
          <w:p w:rsidR="00330FB2" w:rsidRPr="00D22B7F" w:rsidRDefault="00330FB2" w:rsidP="00330FB2">
            <w:pPr>
              <w:spacing w:after="0" w:line="259" w:lineRule="auto"/>
              <w:ind w:left="0" w:right="35" w:firstLine="0"/>
            </w:pPr>
            <w:r w:rsidRPr="00D22B7F">
              <w:rPr>
                <w:sz w:val="18"/>
              </w:rPr>
              <w:t>Del</w:t>
            </w:r>
            <w:r w:rsidR="006C1208" w:rsidRPr="00D22B7F">
              <w:rPr>
                <w:sz w:val="18"/>
              </w:rPr>
              <w:t xml:space="preserve">ivered to school or collection </w:t>
            </w:r>
            <w:r w:rsidRPr="00D22B7F">
              <w:rPr>
                <w:sz w:val="18"/>
              </w:rPr>
              <w:t>from Libraries Unit</w:t>
            </w:r>
          </w:p>
        </w:tc>
      </w:tr>
    </w:tbl>
    <w:p w:rsidR="00863520" w:rsidRPr="00D22B7F" w:rsidRDefault="00067187">
      <w:pPr>
        <w:spacing w:after="228" w:line="259" w:lineRule="auto"/>
        <w:ind w:left="720" w:firstLine="0"/>
      </w:pPr>
      <w:r w:rsidRPr="00D22B7F">
        <w:t xml:space="preserve"> </w:t>
      </w:r>
    </w:p>
    <w:p w:rsidR="005C1299" w:rsidRDefault="005C1299">
      <w:pPr>
        <w:numPr>
          <w:ilvl w:val="0"/>
          <w:numId w:val="1"/>
        </w:numPr>
        <w:ind w:right="31" w:hanging="360"/>
      </w:pPr>
      <w:bookmarkStart w:id="0" w:name="_GoBack"/>
      <w:bookmarkEnd w:id="0"/>
      <w:r>
        <w:t xml:space="preserve">Books are </w:t>
      </w:r>
      <w:r w:rsidRPr="00D22B7F">
        <w:t>supplied with plastic jackets and library date labels. Schools may affix labels or barcodes on the plastic jacket or date label but not directly on the books</w:t>
      </w:r>
      <w:r w:rsidRPr="00D22B7F">
        <w:t xml:space="preserve"> </w:t>
      </w:r>
    </w:p>
    <w:p w:rsidR="00863520" w:rsidRPr="00D22B7F" w:rsidRDefault="00067187">
      <w:pPr>
        <w:numPr>
          <w:ilvl w:val="0"/>
          <w:numId w:val="1"/>
        </w:numPr>
        <w:ind w:right="31" w:hanging="360"/>
      </w:pPr>
      <w:r w:rsidRPr="00D22B7F">
        <w:t xml:space="preserve">Books with content suited to readers 13 years or older will be marked with a ‘T’ spine label to assist with age-appropriate reading.  </w:t>
      </w:r>
    </w:p>
    <w:p w:rsidR="00863520" w:rsidRPr="00D22B7F" w:rsidRDefault="00067187">
      <w:pPr>
        <w:numPr>
          <w:ilvl w:val="0"/>
          <w:numId w:val="1"/>
        </w:numPr>
        <w:ind w:right="31" w:hanging="360"/>
      </w:pPr>
      <w:r w:rsidRPr="00D22B7F">
        <w:t xml:space="preserve">Schools can request up to 20 specific titles each term by submitting a stock request form. Forms must be submitted one week before the end of the previous term to be included in the following term’s book collection.     </w:t>
      </w:r>
    </w:p>
    <w:p w:rsidR="00863520" w:rsidRPr="00D22B7F" w:rsidRDefault="00067187">
      <w:pPr>
        <w:numPr>
          <w:ilvl w:val="0"/>
          <w:numId w:val="1"/>
        </w:numPr>
        <w:ind w:right="31" w:hanging="360"/>
      </w:pPr>
      <w:r w:rsidRPr="00D22B7F">
        <w:t xml:space="preserve">Books (including damaged or unused items) can be returned at any point during the year to the Libraries Unit, Hereford or to Ledbury, Leominster or Ross-on-Wye libraries by prior arrangement. Books are to be returned in labelled boxes as specified by the SLS.  </w:t>
      </w:r>
    </w:p>
    <w:p w:rsidR="00863520" w:rsidRPr="00D22B7F" w:rsidRDefault="00067187">
      <w:pPr>
        <w:numPr>
          <w:ilvl w:val="0"/>
          <w:numId w:val="1"/>
        </w:numPr>
        <w:ind w:right="31" w:hanging="360"/>
      </w:pPr>
      <w:r w:rsidRPr="00D22B7F">
        <w:lastRenderedPageBreak/>
        <w:t xml:space="preserve">Any school books accidentally returned to a public library in Herefordshire will be returned in the next book delivery to school. </w:t>
      </w:r>
    </w:p>
    <w:p w:rsidR="00863520" w:rsidRPr="00D22B7F" w:rsidRDefault="00067187">
      <w:pPr>
        <w:pStyle w:val="Heading1"/>
        <w:ind w:left="-5"/>
      </w:pPr>
      <w:r w:rsidRPr="00D22B7F">
        <w:t xml:space="preserve">Library advice and support </w:t>
      </w:r>
    </w:p>
    <w:p w:rsidR="00863520" w:rsidRPr="00D22B7F" w:rsidRDefault="00067187">
      <w:pPr>
        <w:numPr>
          <w:ilvl w:val="0"/>
          <w:numId w:val="3"/>
        </w:numPr>
        <w:spacing w:after="0"/>
        <w:ind w:right="31" w:hanging="360"/>
      </w:pPr>
      <w:r w:rsidRPr="00D22B7F">
        <w:t xml:space="preserve">Schools can receive up to 3 hours advice and support in school by a SLS librarian during the year. </w:t>
      </w:r>
    </w:p>
    <w:p w:rsidR="00863520" w:rsidRPr="00D22B7F" w:rsidRDefault="00067187">
      <w:pPr>
        <w:ind w:left="720" w:right="978" w:firstLine="0"/>
      </w:pPr>
      <w:r w:rsidRPr="00D22B7F">
        <w:t xml:space="preserve">This can include support with editing stock and advice on purchasing or general layout.  We recommend booking visits a term in advance to avoid disappointment.   </w:t>
      </w:r>
    </w:p>
    <w:p w:rsidR="00863520" w:rsidRPr="00D22B7F" w:rsidRDefault="00067187">
      <w:pPr>
        <w:numPr>
          <w:ilvl w:val="0"/>
          <w:numId w:val="3"/>
        </w:numPr>
        <w:spacing w:after="163"/>
        <w:ind w:right="31" w:hanging="360"/>
      </w:pPr>
      <w:r w:rsidRPr="00D22B7F">
        <w:t xml:space="preserve">Advice and support is also available by telephone and email.  </w:t>
      </w:r>
    </w:p>
    <w:p w:rsidR="00863520" w:rsidRPr="00D22B7F" w:rsidRDefault="00067187">
      <w:pPr>
        <w:pStyle w:val="Heading1"/>
        <w:ind w:left="-5"/>
      </w:pPr>
      <w:r w:rsidRPr="00D22B7F">
        <w:t xml:space="preserve">Reader development school events </w:t>
      </w:r>
    </w:p>
    <w:p w:rsidR="00863520" w:rsidRPr="00D22B7F" w:rsidRDefault="00067187">
      <w:pPr>
        <w:numPr>
          <w:ilvl w:val="0"/>
          <w:numId w:val="4"/>
        </w:numPr>
        <w:ind w:right="31" w:hanging="360"/>
      </w:pPr>
      <w:r w:rsidRPr="00D22B7F">
        <w:t xml:space="preserve">Schools will </w:t>
      </w:r>
      <w:r w:rsidRPr="00536271">
        <w:rPr>
          <w:color w:val="auto"/>
        </w:rPr>
        <w:t xml:space="preserve">receive a </w:t>
      </w:r>
      <w:r w:rsidR="00612458" w:rsidRPr="00536271">
        <w:rPr>
          <w:color w:val="auto"/>
        </w:rPr>
        <w:t>20</w:t>
      </w:r>
      <w:r w:rsidRPr="00536271">
        <w:rPr>
          <w:color w:val="auto"/>
        </w:rPr>
        <w:t xml:space="preserve">% discount </w:t>
      </w:r>
      <w:r w:rsidRPr="00D22B7F">
        <w:t xml:space="preserve">on Herefordshire Libraries events for schools including the Carnegie Award Shadowing Finale and Meet the Author events.  </w:t>
      </w:r>
    </w:p>
    <w:p w:rsidR="00863520" w:rsidRPr="00D22B7F" w:rsidRDefault="00067187">
      <w:pPr>
        <w:spacing w:after="0" w:line="259" w:lineRule="auto"/>
        <w:ind w:left="720" w:firstLine="0"/>
      </w:pPr>
      <w:r w:rsidRPr="00D22B7F">
        <w:t xml:space="preserve"> </w:t>
      </w:r>
    </w:p>
    <w:tbl>
      <w:tblPr>
        <w:tblStyle w:val="TableGrid"/>
        <w:tblW w:w="9806" w:type="dxa"/>
        <w:tblInd w:w="-29" w:type="dxa"/>
        <w:tblCellMar>
          <w:top w:w="2" w:type="dxa"/>
          <w:left w:w="29" w:type="dxa"/>
          <w:right w:w="115" w:type="dxa"/>
        </w:tblCellMar>
        <w:tblLook w:val="04A0" w:firstRow="1" w:lastRow="0" w:firstColumn="1" w:lastColumn="0" w:noHBand="0" w:noVBand="1"/>
      </w:tblPr>
      <w:tblGrid>
        <w:gridCol w:w="480"/>
        <w:gridCol w:w="9326"/>
      </w:tblGrid>
      <w:tr w:rsidR="00863520" w:rsidRPr="00D22B7F">
        <w:trPr>
          <w:trHeight w:val="252"/>
        </w:trPr>
        <w:tc>
          <w:tcPr>
            <w:tcW w:w="480" w:type="dxa"/>
            <w:tcBorders>
              <w:top w:val="nil"/>
              <w:left w:val="nil"/>
              <w:bottom w:val="nil"/>
              <w:right w:val="nil"/>
            </w:tcBorders>
            <w:shd w:val="clear" w:color="auto" w:fill="262626"/>
          </w:tcPr>
          <w:p w:rsidR="00863520" w:rsidRPr="00D22B7F" w:rsidRDefault="00067187">
            <w:pPr>
              <w:spacing w:after="0" w:line="259" w:lineRule="auto"/>
              <w:ind w:left="0" w:firstLine="0"/>
            </w:pPr>
            <w:r w:rsidRPr="00D22B7F">
              <w:rPr>
                <w:b/>
                <w:color w:val="FFFFFF"/>
                <w:sz w:val="22"/>
              </w:rPr>
              <w:t xml:space="preserve">3. </w:t>
            </w:r>
          </w:p>
        </w:tc>
        <w:tc>
          <w:tcPr>
            <w:tcW w:w="9326" w:type="dxa"/>
            <w:tcBorders>
              <w:top w:val="nil"/>
              <w:left w:val="nil"/>
              <w:bottom w:val="nil"/>
              <w:right w:val="nil"/>
            </w:tcBorders>
            <w:shd w:val="clear" w:color="auto" w:fill="262626"/>
          </w:tcPr>
          <w:p w:rsidR="00863520" w:rsidRPr="00D22B7F" w:rsidRDefault="00067187">
            <w:pPr>
              <w:spacing w:after="0" w:line="259" w:lineRule="auto"/>
              <w:ind w:left="86" w:firstLine="0"/>
            </w:pPr>
            <w:r w:rsidRPr="00D22B7F">
              <w:rPr>
                <w:b/>
                <w:color w:val="FFFFFF"/>
                <w:sz w:val="22"/>
              </w:rPr>
              <w:t xml:space="preserve">Service Standards </w:t>
            </w:r>
          </w:p>
        </w:tc>
      </w:tr>
    </w:tbl>
    <w:p w:rsidR="00F0262F" w:rsidRDefault="00F0262F" w:rsidP="00F0262F">
      <w:pPr>
        <w:ind w:left="705" w:right="31" w:firstLine="0"/>
      </w:pPr>
    </w:p>
    <w:p w:rsidR="00F0262F" w:rsidRDefault="00F0262F">
      <w:pPr>
        <w:numPr>
          <w:ilvl w:val="0"/>
          <w:numId w:val="4"/>
        </w:numPr>
        <w:ind w:right="31" w:hanging="360"/>
      </w:pPr>
      <w:r w:rsidRPr="00D22B7F">
        <w:t xml:space="preserve">Books will be selected by an experienced SLS librarian and/or according to requirements provided by the school at the end of the previous year. The standard collections will include quality </w:t>
      </w:r>
      <w:r>
        <w:t>contemporary fiction titles</w:t>
      </w:r>
      <w:r w:rsidRPr="00D22B7F">
        <w:t xml:space="preserve"> covering a range of authors, genres </w:t>
      </w:r>
      <w:r>
        <w:t xml:space="preserve">and </w:t>
      </w:r>
      <w:r w:rsidRPr="00D22B7F">
        <w:t>reading ages to support reading for</w:t>
      </w:r>
      <w:r>
        <w:t xml:space="preserve"> pleasure</w:t>
      </w:r>
    </w:p>
    <w:p w:rsidR="00F0262F" w:rsidRDefault="00F0262F" w:rsidP="00B363AF">
      <w:pPr>
        <w:numPr>
          <w:ilvl w:val="0"/>
          <w:numId w:val="4"/>
        </w:numPr>
        <w:ind w:right="31" w:hanging="360"/>
      </w:pPr>
      <w:r>
        <w:t>Books s</w:t>
      </w:r>
      <w:r w:rsidRPr="00D22B7F">
        <w:t>upplied by the SLS will be in good to brand new condition</w:t>
      </w:r>
    </w:p>
    <w:p w:rsidR="00863520" w:rsidRPr="00D22B7F" w:rsidRDefault="00612458" w:rsidP="00B363AF">
      <w:pPr>
        <w:numPr>
          <w:ilvl w:val="0"/>
          <w:numId w:val="4"/>
        </w:numPr>
        <w:ind w:right="31" w:hanging="360"/>
      </w:pPr>
      <w:r w:rsidRPr="00F0262F">
        <w:rPr>
          <w:color w:val="auto"/>
        </w:rPr>
        <w:t>S</w:t>
      </w:r>
      <w:r w:rsidR="00067187" w:rsidRPr="00F0262F">
        <w:rPr>
          <w:color w:val="auto"/>
        </w:rPr>
        <w:t>ch</w:t>
      </w:r>
      <w:r w:rsidR="00067187" w:rsidRPr="00D22B7F">
        <w:t xml:space="preserve">ools may receive duplicates of titles previously purchased by the school. In this case, unwanted duplicate titles </w:t>
      </w:r>
      <w:r w:rsidRPr="00F0262F">
        <w:rPr>
          <w:color w:val="auto"/>
        </w:rPr>
        <w:t xml:space="preserve">can </w:t>
      </w:r>
      <w:r w:rsidR="00067187" w:rsidRPr="00D22B7F">
        <w:t xml:space="preserve">be exchanged for new titles.   </w:t>
      </w:r>
    </w:p>
    <w:p w:rsidR="00863520" w:rsidRPr="00D22B7F" w:rsidRDefault="00067187">
      <w:pPr>
        <w:numPr>
          <w:ilvl w:val="0"/>
          <w:numId w:val="4"/>
        </w:numPr>
        <w:ind w:right="31" w:hanging="360"/>
      </w:pPr>
      <w:r w:rsidRPr="00D22B7F">
        <w:t xml:space="preserve">We aim to deliver stock within the given periods timetabled, however occasionally deliveries may be delayed due to unforeseen circumstances. Deliveries will be made to school </w:t>
      </w:r>
      <w:r w:rsidR="00B3226F" w:rsidRPr="00D22B7F">
        <w:t>at the earliest opportunity</w:t>
      </w:r>
      <w:r w:rsidRPr="00D22B7F">
        <w:t xml:space="preserve">.  </w:t>
      </w:r>
    </w:p>
    <w:p w:rsidR="00863520" w:rsidRPr="00D22B7F" w:rsidRDefault="00067187">
      <w:pPr>
        <w:numPr>
          <w:ilvl w:val="0"/>
          <w:numId w:val="4"/>
        </w:numPr>
        <w:ind w:right="31" w:hanging="360"/>
      </w:pPr>
      <w:r w:rsidRPr="00D22B7F">
        <w:t xml:space="preserve">We aim to respond to the majority of email enquiries within 5 working days however a full answer may take longer depending on the enquiry. </w:t>
      </w:r>
    </w:p>
    <w:p w:rsidR="00863520" w:rsidRPr="00D22B7F" w:rsidRDefault="00067187">
      <w:pPr>
        <w:spacing w:after="0" w:line="259" w:lineRule="auto"/>
        <w:ind w:left="720" w:firstLine="0"/>
      </w:pPr>
      <w:r w:rsidRPr="00D22B7F">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rsidRPr="00D22B7F">
        <w:trPr>
          <w:trHeight w:val="254"/>
        </w:trPr>
        <w:tc>
          <w:tcPr>
            <w:tcW w:w="596" w:type="dxa"/>
            <w:tcBorders>
              <w:top w:val="nil"/>
              <w:left w:val="nil"/>
              <w:bottom w:val="nil"/>
              <w:right w:val="nil"/>
            </w:tcBorders>
            <w:shd w:val="clear" w:color="auto" w:fill="262626"/>
          </w:tcPr>
          <w:p w:rsidR="00863520" w:rsidRPr="00D22B7F" w:rsidRDefault="00067187">
            <w:pPr>
              <w:spacing w:after="0" w:line="259" w:lineRule="auto"/>
              <w:ind w:left="29" w:firstLine="0"/>
            </w:pPr>
            <w:r w:rsidRPr="00D22B7F">
              <w:rPr>
                <w:b/>
                <w:color w:val="FFFFFF"/>
                <w:sz w:val="22"/>
              </w:rPr>
              <w:t xml:space="preserve">4. </w:t>
            </w:r>
          </w:p>
        </w:tc>
        <w:tc>
          <w:tcPr>
            <w:tcW w:w="9210" w:type="dxa"/>
            <w:tcBorders>
              <w:top w:val="nil"/>
              <w:left w:val="nil"/>
              <w:bottom w:val="nil"/>
              <w:right w:val="nil"/>
            </w:tcBorders>
            <w:shd w:val="clear" w:color="auto" w:fill="262626"/>
          </w:tcPr>
          <w:p w:rsidR="00863520" w:rsidRPr="00D22B7F" w:rsidRDefault="00067187">
            <w:pPr>
              <w:spacing w:after="0" w:line="259" w:lineRule="auto"/>
              <w:ind w:left="0" w:firstLine="0"/>
            </w:pPr>
            <w:r w:rsidRPr="00D22B7F">
              <w:rPr>
                <w:b/>
                <w:color w:val="FFFFFF"/>
                <w:sz w:val="22"/>
              </w:rPr>
              <w:t xml:space="preserve">Complaints </w:t>
            </w:r>
          </w:p>
        </w:tc>
      </w:tr>
    </w:tbl>
    <w:p w:rsidR="00863520" w:rsidRDefault="00067187">
      <w:pPr>
        <w:ind w:left="0" w:right="31" w:firstLine="0"/>
      </w:pPr>
      <w:r w:rsidRPr="00D22B7F">
        <w:t>If schools are not satisfied with any aspect of the service they are receiving, please contact us in</w:t>
      </w:r>
      <w:r>
        <w:t xml:space="preserve"> the first instance and we will endeavour to resolve the issue. If a resolution cannot be reached, the complaint will be escalated to the Head of Service and/or Assistant Director.  </w:t>
      </w:r>
    </w:p>
    <w:p w:rsidR="00863520" w:rsidRDefault="00067187">
      <w:pPr>
        <w:spacing w:after="0" w:line="259" w:lineRule="auto"/>
        <w:ind w:left="0" w:firstLine="0"/>
      </w:pPr>
      <w:r>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trPr>
          <w:trHeight w:val="252"/>
        </w:trPr>
        <w:tc>
          <w:tcPr>
            <w:tcW w:w="596" w:type="dxa"/>
            <w:tcBorders>
              <w:top w:val="nil"/>
              <w:left w:val="nil"/>
              <w:bottom w:val="nil"/>
              <w:right w:val="nil"/>
            </w:tcBorders>
            <w:shd w:val="clear" w:color="auto" w:fill="262626"/>
          </w:tcPr>
          <w:p w:rsidR="00863520" w:rsidRDefault="00067187">
            <w:pPr>
              <w:spacing w:after="0" w:line="259" w:lineRule="auto"/>
              <w:ind w:left="29" w:firstLine="0"/>
            </w:pPr>
            <w:r>
              <w:rPr>
                <w:b/>
                <w:color w:val="FFFFFF"/>
                <w:sz w:val="22"/>
              </w:rPr>
              <w:t xml:space="preserve">5. </w:t>
            </w:r>
          </w:p>
        </w:tc>
        <w:tc>
          <w:tcPr>
            <w:tcW w:w="9210" w:type="dxa"/>
            <w:tcBorders>
              <w:top w:val="nil"/>
              <w:left w:val="nil"/>
              <w:bottom w:val="nil"/>
              <w:right w:val="nil"/>
            </w:tcBorders>
            <w:shd w:val="clear" w:color="auto" w:fill="262626"/>
          </w:tcPr>
          <w:p w:rsidR="00863520" w:rsidRDefault="00067187">
            <w:pPr>
              <w:spacing w:after="0" w:line="259" w:lineRule="auto"/>
              <w:ind w:left="0" w:firstLine="0"/>
            </w:pPr>
            <w:r>
              <w:rPr>
                <w:b/>
                <w:color w:val="FFFFFF"/>
                <w:sz w:val="22"/>
              </w:rPr>
              <w:t xml:space="preserve">Leaving the Schools Library Service </w:t>
            </w:r>
          </w:p>
        </w:tc>
      </w:tr>
    </w:tbl>
    <w:p w:rsidR="00863520" w:rsidRDefault="00067187">
      <w:pPr>
        <w:ind w:left="0" w:right="31" w:firstLine="0"/>
      </w:pPr>
      <w:r>
        <w:t xml:space="preserve">These services are provided under an annual contract and schools are committed to the full term. If existing SLS customers choose not to subscribe to the service in a subsequent academic year, all items on loan to the school will need to be returned by the end of the autumn term.   </w:t>
      </w:r>
    </w:p>
    <w:p w:rsidR="00863520" w:rsidRDefault="00067187">
      <w:pPr>
        <w:ind w:left="0" w:right="31" w:firstLine="0"/>
      </w:pPr>
      <w:r>
        <w:t xml:space="preserve">Individual schools are responsible for all items on loan from the SLS and schools may be charged for any substantial losses of stock. This will be based on the average replacement cost price to Herefordshire Libraries and will include our standard supplier discount.  </w:t>
      </w:r>
    </w:p>
    <w:p w:rsidR="00863520" w:rsidRDefault="00067187">
      <w:pPr>
        <w:ind w:left="0" w:right="31" w:firstLine="0"/>
      </w:pPr>
      <w:r>
        <w:t xml:space="preserve">Schools will be informed of any missing stock once loans have been discharged from their account and given a reasonable amount of time to find and return items before they are invoiced.  </w:t>
      </w:r>
    </w:p>
    <w:p w:rsidR="00863520" w:rsidRDefault="00067187">
      <w:pPr>
        <w:spacing w:after="0" w:line="259" w:lineRule="auto"/>
        <w:ind w:left="0" w:firstLine="0"/>
      </w:pPr>
      <w:r>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trPr>
          <w:trHeight w:val="254"/>
        </w:trPr>
        <w:tc>
          <w:tcPr>
            <w:tcW w:w="596" w:type="dxa"/>
            <w:tcBorders>
              <w:top w:val="nil"/>
              <w:left w:val="nil"/>
              <w:bottom w:val="nil"/>
              <w:right w:val="nil"/>
            </w:tcBorders>
            <w:shd w:val="clear" w:color="auto" w:fill="262626"/>
          </w:tcPr>
          <w:p w:rsidR="00863520" w:rsidRDefault="00067187">
            <w:pPr>
              <w:spacing w:after="0" w:line="259" w:lineRule="auto"/>
              <w:ind w:left="29" w:firstLine="0"/>
            </w:pPr>
            <w:r>
              <w:rPr>
                <w:b/>
                <w:color w:val="FFFFFF"/>
                <w:sz w:val="22"/>
              </w:rPr>
              <w:t xml:space="preserve">6. </w:t>
            </w:r>
          </w:p>
        </w:tc>
        <w:tc>
          <w:tcPr>
            <w:tcW w:w="9210" w:type="dxa"/>
            <w:tcBorders>
              <w:top w:val="nil"/>
              <w:left w:val="nil"/>
              <w:bottom w:val="nil"/>
              <w:right w:val="nil"/>
            </w:tcBorders>
            <w:shd w:val="clear" w:color="auto" w:fill="262626"/>
          </w:tcPr>
          <w:p w:rsidR="00863520" w:rsidRDefault="00067187">
            <w:pPr>
              <w:spacing w:after="0" w:line="259" w:lineRule="auto"/>
              <w:ind w:left="0" w:firstLine="0"/>
            </w:pPr>
            <w:r>
              <w:rPr>
                <w:b/>
                <w:color w:val="FFFFFF"/>
                <w:sz w:val="22"/>
              </w:rPr>
              <w:t xml:space="preserve">Additional Services </w:t>
            </w:r>
          </w:p>
        </w:tc>
      </w:tr>
    </w:tbl>
    <w:p w:rsidR="00863520" w:rsidRDefault="00067187">
      <w:pPr>
        <w:ind w:left="0" w:right="194" w:firstLine="0"/>
      </w:pPr>
      <w:r>
        <w:t xml:space="preserve">Additional services may be available from the SLS in addition to the Library Books and Support SLA.  Please contact us for further information. </w:t>
      </w:r>
    </w:p>
    <w:p w:rsidR="00863520" w:rsidRDefault="00067187">
      <w:pPr>
        <w:spacing w:after="0" w:line="259" w:lineRule="auto"/>
        <w:ind w:left="0" w:firstLine="0"/>
      </w:pPr>
      <w:r>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trPr>
          <w:trHeight w:val="254"/>
        </w:trPr>
        <w:tc>
          <w:tcPr>
            <w:tcW w:w="596" w:type="dxa"/>
            <w:tcBorders>
              <w:top w:val="nil"/>
              <w:left w:val="nil"/>
              <w:bottom w:val="nil"/>
              <w:right w:val="nil"/>
            </w:tcBorders>
            <w:shd w:val="clear" w:color="auto" w:fill="262626"/>
          </w:tcPr>
          <w:p w:rsidR="00863520" w:rsidRDefault="00067187">
            <w:pPr>
              <w:spacing w:after="0" w:line="259" w:lineRule="auto"/>
              <w:ind w:left="29" w:firstLine="0"/>
            </w:pPr>
            <w:r>
              <w:rPr>
                <w:b/>
                <w:color w:val="FFFFFF"/>
                <w:sz w:val="22"/>
              </w:rPr>
              <w:lastRenderedPageBreak/>
              <w:t xml:space="preserve">7. </w:t>
            </w:r>
          </w:p>
        </w:tc>
        <w:tc>
          <w:tcPr>
            <w:tcW w:w="9210" w:type="dxa"/>
            <w:tcBorders>
              <w:top w:val="nil"/>
              <w:left w:val="nil"/>
              <w:bottom w:val="nil"/>
              <w:right w:val="nil"/>
            </w:tcBorders>
            <w:shd w:val="clear" w:color="auto" w:fill="262626"/>
          </w:tcPr>
          <w:p w:rsidR="00863520" w:rsidRDefault="00067187" w:rsidP="00F511B5">
            <w:pPr>
              <w:spacing w:after="0" w:line="259" w:lineRule="auto"/>
              <w:ind w:left="0" w:firstLine="0"/>
            </w:pPr>
            <w:r>
              <w:rPr>
                <w:b/>
                <w:color w:val="FFFFFF"/>
                <w:sz w:val="22"/>
              </w:rPr>
              <w:t xml:space="preserve">SLA price </w:t>
            </w:r>
            <w:r w:rsidRPr="00536271">
              <w:rPr>
                <w:b/>
                <w:color w:val="auto"/>
                <w:sz w:val="22"/>
              </w:rPr>
              <w:t xml:space="preserve">for </w:t>
            </w:r>
            <w:r w:rsidR="00F511B5" w:rsidRPr="00536271">
              <w:rPr>
                <w:b/>
                <w:color w:val="auto"/>
                <w:sz w:val="22"/>
              </w:rPr>
              <w:t>202</w:t>
            </w:r>
            <w:r w:rsidR="00F511B5">
              <w:rPr>
                <w:b/>
                <w:color w:val="auto"/>
                <w:sz w:val="22"/>
              </w:rPr>
              <w:t>4</w:t>
            </w:r>
            <w:r w:rsidR="00B3226F" w:rsidRPr="00536271">
              <w:rPr>
                <w:b/>
                <w:color w:val="auto"/>
                <w:sz w:val="22"/>
              </w:rPr>
              <w:t>/</w:t>
            </w:r>
            <w:r w:rsidR="00F511B5" w:rsidRPr="00536271">
              <w:rPr>
                <w:b/>
                <w:color w:val="auto"/>
                <w:sz w:val="22"/>
              </w:rPr>
              <w:t>2</w:t>
            </w:r>
            <w:r w:rsidR="00F511B5">
              <w:rPr>
                <w:b/>
                <w:color w:val="auto"/>
                <w:sz w:val="22"/>
              </w:rPr>
              <w:t>5</w:t>
            </w:r>
          </w:p>
        </w:tc>
      </w:tr>
    </w:tbl>
    <w:p w:rsidR="00863520" w:rsidRPr="00612458" w:rsidRDefault="00067187">
      <w:pPr>
        <w:spacing w:after="0"/>
        <w:ind w:left="0" w:right="31" w:firstLine="0"/>
        <w:rPr>
          <w:color w:val="FF0000"/>
        </w:rPr>
      </w:pPr>
      <w:r>
        <w:t xml:space="preserve">Flat </w:t>
      </w:r>
      <w:r w:rsidRPr="00536271">
        <w:rPr>
          <w:color w:val="auto"/>
        </w:rPr>
        <w:t xml:space="preserve">rate of </w:t>
      </w:r>
      <w:r w:rsidR="00612458" w:rsidRPr="00536271">
        <w:rPr>
          <w:color w:val="auto"/>
        </w:rPr>
        <w:t>£810</w:t>
      </w:r>
      <w:r w:rsidRPr="00536271">
        <w:rPr>
          <w:color w:val="auto"/>
        </w:rPr>
        <w:t xml:space="preserve">  </w:t>
      </w:r>
    </w:p>
    <w:p w:rsidR="00863520" w:rsidRDefault="00067187">
      <w:pPr>
        <w:spacing w:after="0" w:line="259" w:lineRule="auto"/>
        <w:ind w:left="0" w:firstLine="0"/>
      </w:pPr>
      <w:r>
        <w:t xml:space="preserve"> </w:t>
      </w:r>
    </w:p>
    <w:tbl>
      <w:tblPr>
        <w:tblStyle w:val="TableGrid"/>
        <w:tblW w:w="9806" w:type="dxa"/>
        <w:tblInd w:w="-29" w:type="dxa"/>
        <w:tblCellMar>
          <w:top w:w="2" w:type="dxa"/>
          <w:right w:w="115" w:type="dxa"/>
        </w:tblCellMar>
        <w:tblLook w:val="04A0" w:firstRow="1" w:lastRow="0" w:firstColumn="1" w:lastColumn="0" w:noHBand="0" w:noVBand="1"/>
      </w:tblPr>
      <w:tblGrid>
        <w:gridCol w:w="596"/>
        <w:gridCol w:w="9210"/>
      </w:tblGrid>
      <w:tr w:rsidR="00863520">
        <w:trPr>
          <w:trHeight w:val="254"/>
        </w:trPr>
        <w:tc>
          <w:tcPr>
            <w:tcW w:w="596" w:type="dxa"/>
            <w:tcBorders>
              <w:top w:val="nil"/>
              <w:left w:val="nil"/>
              <w:bottom w:val="nil"/>
              <w:right w:val="nil"/>
            </w:tcBorders>
            <w:shd w:val="clear" w:color="auto" w:fill="262626"/>
          </w:tcPr>
          <w:p w:rsidR="00863520" w:rsidRDefault="00067187">
            <w:pPr>
              <w:spacing w:after="0" w:line="259" w:lineRule="auto"/>
              <w:ind w:left="29" w:firstLine="0"/>
            </w:pPr>
            <w:r>
              <w:rPr>
                <w:b/>
                <w:color w:val="FFFFFF"/>
                <w:sz w:val="22"/>
              </w:rPr>
              <w:t xml:space="preserve">8. </w:t>
            </w:r>
          </w:p>
        </w:tc>
        <w:tc>
          <w:tcPr>
            <w:tcW w:w="9210" w:type="dxa"/>
            <w:tcBorders>
              <w:top w:val="nil"/>
              <w:left w:val="nil"/>
              <w:bottom w:val="nil"/>
              <w:right w:val="nil"/>
            </w:tcBorders>
            <w:shd w:val="clear" w:color="auto" w:fill="262626"/>
          </w:tcPr>
          <w:p w:rsidR="00863520" w:rsidRDefault="00067187">
            <w:pPr>
              <w:spacing w:after="0" w:line="259" w:lineRule="auto"/>
              <w:ind w:left="0" w:firstLine="0"/>
            </w:pPr>
            <w:r>
              <w:rPr>
                <w:b/>
                <w:color w:val="FFFFFF"/>
                <w:sz w:val="22"/>
              </w:rPr>
              <w:t xml:space="preserve">Contact Information </w:t>
            </w:r>
          </w:p>
        </w:tc>
      </w:tr>
    </w:tbl>
    <w:p w:rsidR="00863520" w:rsidRDefault="00067187">
      <w:pPr>
        <w:spacing w:after="0"/>
        <w:ind w:left="0" w:right="31" w:firstLine="0"/>
      </w:pPr>
      <w:r>
        <w:t xml:space="preserve">For further information regarding the service please contact </w:t>
      </w:r>
      <w:r>
        <w:rPr>
          <w:u w:val="single" w:color="000000"/>
        </w:rPr>
        <w:t>sls@herefordshire.gov.uk</w:t>
      </w:r>
      <w:r>
        <w:t xml:space="preserve"> </w:t>
      </w:r>
    </w:p>
    <w:p w:rsidR="00863520" w:rsidRDefault="00067187">
      <w:pPr>
        <w:spacing w:after="17" w:line="259" w:lineRule="auto"/>
        <w:ind w:left="0" w:firstLine="0"/>
      </w:pPr>
      <w:r>
        <w:t xml:space="preserve"> </w:t>
      </w:r>
    </w:p>
    <w:p w:rsidR="00863520" w:rsidRDefault="00067187">
      <w:pPr>
        <w:spacing w:after="0"/>
        <w:ind w:left="0" w:right="31" w:firstLine="0"/>
      </w:pPr>
      <w:r>
        <w:t xml:space="preserve">Schools Library Service  </w:t>
      </w:r>
    </w:p>
    <w:p w:rsidR="00863520" w:rsidRDefault="00612458">
      <w:pPr>
        <w:spacing w:after="1064"/>
        <w:ind w:left="0" w:right="31" w:firstLine="0"/>
      </w:pPr>
      <w:r w:rsidRPr="00536271">
        <w:rPr>
          <w:color w:val="auto"/>
        </w:rPr>
        <w:t xml:space="preserve">County </w:t>
      </w:r>
      <w:r w:rsidR="00067187" w:rsidRPr="00536271">
        <w:rPr>
          <w:color w:val="auto"/>
        </w:rPr>
        <w:t xml:space="preserve">Libraries </w:t>
      </w:r>
      <w:r w:rsidR="00067187">
        <w:t xml:space="preserve">Unit, Merchant House, </w:t>
      </w:r>
      <w:proofErr w:type="spellStart"/>
      <w:r w:rsidR="00067187">
        <w:t>Burcott</w:t>
      </w:r>
      <w:proofErr w:type="spellEnd"/>
      <w:r w:rsidR="00067187">
        <w:t xml:space="preserve"> Road, Hereford HR4 9LW | 01432 383871 </w:t>
      </w:r>
    </w:p>
    <w:p w:rsidR="00863520" w:rsidRDefault="00067187">
      <w:pPr>
        <w:spacing w:after="0" w:line="259" w:lineRule="auto"/>
        <w:ind w:left="0" w:firstLine="0"/>
        <w:jc w:val="right"/>
      </w:pPr>
      <w:r>
        <w:rPr>
          <w:rFonts w:ascii="Calibri" w:eastAsia="Calibri" w:hAnsi="Calibri" w:cs="Calibri"/>
          <w:sz w:val="22"/>
        </w:rPr>
        <w:t xml:space="preserve"> </w:t>
      </w:r>
    </w:p>
    <w:sectPr w:rsidR="00863520">
      <w:footerReference w:type="even" r:id="rId8"/>
      <w:footerReference w:type="default" r:id="rId9"/>
      <w:footerReference w:type="first" r:id="rId10"/>
      <w:pgSz w:w="11906" w:h="16838"/>
      <w:pgMar w:top="708" w:right="1028" w:bottom="239" w:left="108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05" w:rsidRDefault="003F0105">
      <w:pPr>
        <w:spacing w:after="0" w:line="240" w:lineRule="auto"/>
      </w:pPr>
      <w:r>
        <w:separator/>
      </w:r>
    </w:p>
  </w:endnote>
  <w:endnote w:type="continuationSeparator" w:id="0">
    <w:p w:rsidR="003F0105" w:rsidRDefault="003F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20" w:rsidRDefault="00067187">
    <w:pPr>
      <w:spacing w:after="0" w:line="259" w:lineRule="auto"/>
      <w:ind w:left="0" w:right="52"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20" w:rsidRDefault="00067187">
    <w:pPr>
      <w:spacing w:after="0" w:line="259" w:lineRule="auto"/>
      <w:ind w:left="0" w:right="52" w:firstLine="0"/>
      <w:jc w:val="center"/>
    </w:pPr>
    <w:r>
      <w:t xml:space="preserve">Page </w:t>
    </w:r>
    <w:r>
      <w:fldChar w:fldCharType="begin"/>
    </w:r>
    <w:r>
      <w:instrText xml:space="preserve"> PAGE   \* MERGEFORMAT </w:instrText>
    </w:r>
    <w:r>
      <w:fldChar w:fldCharType="separate"/>
    </w:r>
    <w:r w:rsidR="005C1299">
      <w:rPr>
        <w:noProof/>
      </w:rPr>
      <w:t>3</w:t>
    </w:r>
    <w:r>
      <w:fldChar w:fldCharType="end"/>
    </w:r>
    <w:r>
      <w:t xml:space="preserve"> of </w:t>
    </w:r>
    <w:fldSimple w:instr=" NUMPAGES   \* MERGEFORMAT ">
      <w:r w:rsidR="005C1299">
        <w:rPr>
          <w:noProof/>
        </w:rPr>
        <w:t>3</w:t>
      </w:r>
    </w:fldSimple>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20" w:rsidRDefault="00067187">
    <w:pPr>
      <w:spacing w:after="0" w:line="259" w:lineRule="auto"/>
      <w:ind w:left="0" w:right="52"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05" w:rsidRDefault="003F0105">
      <w:pPr>
        <w:spacing w:after="0" w:line="240" w:lineRule="auto"/>
      </w:pPr>
      <w:r>
        <w:separator/>
      </w:r>
    </w:p>
  </w:footnote>
  <w:footnote w:type="continuationSeparator" w:id="0">
    <w:p w:rsidR="003F0105" w:rsidRDefault="003F0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1311"/>
    <w:multiLevelType w:val="hybridMultilevel"/>
    <w:tmpl w:val="71DC86F0"/>
    <w:lvl w:ilvl="0" w:tplc="10F01C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8DE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BEE7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1ADA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CCC3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5A51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B08B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2ADB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AA80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963E14"/>
    <w:multiLevelType w:val="hybridMultilevel"/>
    <w:tmpl w:val="8D7AEB2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28797641"/>
    <w:multiLevelType w:val="hybridMultilevel"/>
    <w:tmpl w:val="E1503D52"/>
    <w:lvl w:ilvl="0" w:tplc="CF5204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004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3E30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4A85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EB3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7AAB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6299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22B2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70C7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036F3A"/>
    <w:multiLevelType w:val="hybridMultilevel"/>
    <w:tmpl w:val="97C4B414"/>
    <w:lvl w:ilvl="0" w:tplc="E8A49D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E30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229C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C206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D83E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0243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3E41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1449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7C69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38247C"/>
    <w:multiLevelType w:val="hybridMultilevel"/>
    <w:tmpl w:val="53C899B0"/>
    <w:lvl w:ilvl="0" w:tplc="834ED2AC">
      <w:start w:val="1"/>
      <w:numFmt w:val="bullet"/>
      <w:lvlText w:val="•"/>
      <w:lvlJc w:val="left"/>
      <w:pPr>
        <w:ind w:left="720" w:hanging="375"/>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DC97EEB"/>
    <w:multiLevelType w:val="hybridMultilevel"/>
    <w:tmpl w:val="AA8C45A6"/>
    <w:lvl w:ilvl="0" w:tplc="834ED2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8278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4E96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C7D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0689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5084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893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B63C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0E06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20"/>
    <w:rsid w:val="00022636"/>
    <w:rsid w:val="00067187"/>
    <w:rsid w:val="000E403D"/>
    <w:rsid w:val="001F2B48"/>
    <w:rsid w:val="00255B08"/>
    <w:rsid w:val="00330FB2"/>
    <w:rsid w:val="003629AA"/>
    <w:rsid w:val="003F0105"/>
    <w:rsid w:val="00536271"/>
    <w:rsid w:val="005C1299"/>
    <w:rsid w:val="005C131B"/>
    <w:rsid w:val="00612458"/>
    <w:rsid w:val="006C1208"/>
    <w:rsid w:val="00863520"/>
    <w:rsid w:val="0092627C"/>
    <w:rsid w:val="009878C7"/>
    <w:rsid w:val="00B3226F"/>
    <w:rsid w:val="00BB002A"/>
    <w:rsid w:val="00C67E27"/>
    <w:rsid w:val="00CD19D6"/>
    <w:rsid w:val="00CF6335"/>
    <w:rsid w:val="00D22B7F"/>
    <w:rsid w:val="00F0262F"/>
    <w:rsid w:val="00F511B5"/>
    <w:rsid w:val="00FB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DDBB"/>
  <w15:docId w15:val="{B1A00AF8-3543-4C3F-841A-2FFBB493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6" w:line="282" w:lineRule="auto"/>
      <w:ind w:left="370"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32"/>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0FB2"/>
    <w:pPr>
      <w:ind w:left="720"/>
      <w:contextualSpacing/>
    </w:pPr>
  </w:style>
  <w:style w:type="paragraph" w:styleId="BalloonText">
    <w:name w:val="Balloon Text"/>
    <w:basedOn w:val="Normal"/>
    <w:link w:val="BalloonTextChar"/>
    <w:uiPriority w:val="99"/>
    <w:semiHidden/>
    <w:unhideWhenUsed/>
    <w:rsid w:val="00F51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B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lgerrish</dc:creator>
  <cp:keywords/>
  <cp:lastModifiedBy>Beeden, Simon</cp:lastModifiedBy>
  <cp:revision>4</cp:revision>
  <dcterms:created xsi:type="dcterms:W3CDTF">2024-01-30T12:35:00Z</dcterms:created>
  <dcterms:modified xsi:type="dcterms:W3CDTF">2024-02-13T17:25:00Z</dcterms:modified>
</cp:coreProperties>
</file>